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21C7" w14:textId="217568DF" w:rsidR="007D56AE" w:rsidRDefault="007D56AE" w:rsidP="007D56AE">
      <w:pPr>
        <w:spacing w:after="0" w:line="276" w:lineRule="auto"/>
        <w:jc w:val="center"/>
        <w:rPr>
          <w:rFonts w:ascii="Times New Roman" w:eastAsia="Times New Roman" w:hAnsi="Times New Roman" w:cs="Times New Roman"/>
          <w:b/>
          <w:lang w:eastAsia="ru-RU"/>
        </w:rPr>
      </w:pPr>
      <w:permStart w:id="1138366236" w:edGrp="everyone"/>
      <w:permEnd w:id="1138366236"/>
      <w:r w:rsidRPr="007D56AE">
        <w:rPr>
          <w:rFonts w:ascii="Times New Roman" w:eastAsia="Times New Roman" w:hAnsi="Times New Roman" w:cs="Times New Roman"/>
          <w:b/>
          <w:lang w:eastAsia="ru-RU"/>
        </w:rPr>
        <w:t>ОБЩИЕ УСЛОВИЯ ДОГОВОРА</w:t>
      </w:r>
    </w:p>
    <w:p w14:paraId="3044FB2B" w14:textId="48169CDE" w:rsidR="007D56AE" w:rsidRPr="007D56AE" w:rsidRDefault="007D56AE" w:rsidP="007D56AE">
      <w:pPr>
        <w:spacing w:after="0" w:line="276" w:lineRule="auto"/>
        <w:jc w:val="center"/>
        <w:rPr>
          <w:rFonts w:ascii="Times New Roman" w:eastAsia="Times New Roman" w:hAnsi="Times New Roman" w:cs="Times New Roman"/>
          <w:b/>
          <w:lang w:eastAsia="ru-RU"/>
        </w:rPr>
      </w:pPr>
      <w:r w:rsidRPr="007D56AE">
        <w:rPr>
          <w:rFonts w:ascii="Times New Roman" w:eastAsia="Times New Roman" w:hAnsi="Times New Roman" w:cs="Times New Roman"/>
          <w:b/>
          <w:lang w:eastAsia="ru-RU"/>
        </w:rPr>
        <w:t>(в редакции от «</w:t>
      </w:r>
      <w:r w:rsidR="00563AF1">
        <w:rPr>
          <w:rFonts w:ascii="Times New Roman" w:eastAsia="Times New Roman" w:hAnsi="Times New Roman" w:cs="Times New Roman"/>
          <w:b/>
          <w:lang w:eastAsia="ru-RU"/>
        </w:rPr>
        <w:t>19</w:t>
      </w:r>
      <w:r w:rsidRPr="007D56AE">
        <w:rPr>
          <w:rFonts w:ascii="Times New Roman" w:eastAsia="Times New Roman" w:hAnsi="Times New Roman" w:cs="Times New Roman"/>
          <w:b/>
          <w:lang w:eastAsia="ru-RU"/>
        </w:rPr>
        <w:t xml:space="preserve">» </w:t>
      </w:r>
      <w:r w:rsidR="00563AF1">
        <w:rPr>
          <w:rFonts w:ascii="Times New Roman" w:eastAsia="Times New Roman" w:hAnsi="Times New Roman" w:cs="Times New Roman"/>
          <w:b/>
          <w:lang w:eastAsia="ru-RU"/>
        </w:rPr>
        <w:t xml:space="preserve">января </w:t>
      </w:r>
      <w:r w:rsidRPr="007D56AE">
        <w:rPr>
          <w:rFonts w:ascii="Times New Roman" w:eastAsia="Times New Roman" w:hAnsi="Times New Roman" w:cs="Times New Roman"/>
          <w:b/>
          <w:lang w:eastAsia="ru-RU"/>
        </w:rPr>
        <w:t>202</w:t>
      </w:r>
      <w:r w:rsidR="00563AF1">
        <w:rPr>
          <w:rFonts w:ascii="Times New Roman" w:eastAsia="Times New Roman" w:hAnsi="Times New Roman" w:cs="Times New Roman"/>
          <w:b/>
          <w:lang w:eastAsia="ru-RU"/>
        </w:rPr>
        <w:t>6</w:t>
      </w:r>
      <w:r w:rsidRPr="007D56AE">
        <w:rPr>
          <w:rFonts w:ascii="Times New Roman" w:eastAsia="Times New Roman" w:hAnsi="Times New Roman" w:cs="Times New Roman"/>
          <w:b/>
          <w:lang w:eastAsia="ru-RU"/>
        </w:rPr>
        <w:t xml:space="preserve"> г.)</w:t>
      </w:r>
    </w:p>
    <w:p w14:paraId="45A7C0BC" w14:textId="77777777" w:rsidR="007D56AE" w:rsidRPr="007D56AE" w:rsidRDefault="007D56AE" w:rsidP="007D56AE">
      <w:pPr>
        <w:spacing w:after="0" w:line="276" w:lineRule="auto"/>
        <w:rPr>
          <w:rFonts w:ascii="Times New Roman" w:eastAsia="Times New Roman" w:hAnsi="Times New Roman" w:cs="Times New Roman"/>
          <w:b/>
          <w:lang w:eastAsia="ru-RU"/>
        </w:rPr>
      </w:pPr>
    </w:p>
    <w:p w14:paraId="4F99C66F" w14:textId="77777777" w:rsidR="007D56AE" w:rsidRPr="007D56AE" w:rsidRDefault="007D56AE" w:rsidP="007D56AE">
      <w:pPr>
        <w:numPr>
          <w:ilvl w:val="0"/>
          <w:numId w:val="2"/>
        </w:numPr>
        <w:suppressAutoHyphens/>
        <w:spacing w:after="0" w:line="276" w:lineRule="auto"/>
        <w:ind w:left="567" w:hanging="567"/>
        <w:jc w:val="both"/>
        <w:rPr>
          <w:rFonts w:ascii="Times New Roman" w:eastAsia="Times New Roman" w:hAnsi="Times New Roman" w:cs="Times New Roman"/>
          <w:b/>
          <w:color w:val="000000"/>
          <w:shd w:val="clear" w:color="auto" w:fill="FFFFFF"/>
          <w:lang w:eastAsia="ar-SA"/>
        </w:rPr>
      </w:pPr>
      <w:r w:rsidRPr="007D56AE">
        <w:rPr>
          <w:rFonts w:ascii="Times New Roman" w:eastAsia="Times New Roman" w:hAnsi="Times New Roman" w:cs="Times New Roman"/>
          <w:b/>
          <w:color w:val="000000"/>
          <w:shd w:val="clear" w:color="auto" w:fill="FFFFFF"/>
          <w:lang w:eastAsia="ar-SA"/>
        </w:rPr>
        <w:t>ПРИМЕНЕНИЕ</w:t>
      </w:r>
    </w:p>
    <w:p w14:paraId="595E7DDE" w14:textId="7DE377E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Общие условия Договора определяют общие условия обязательственных взаимоотношений между Сторонами Договора и являются его неотъемлемой частью, размещены на официальном сайте в сети Интернет по </w:t>
      </w:r>
      <w:proofErr w:type="gramStart"/>
      <w:r w:rsidRPr="007D56AE">
        <w:rPr>
          <w:rFonts w:ascii="Times New Roman" w:eastAsia="Times New Roman" w:hAnsi="Times New Roman" w:cs="Times New Roman"/>
          <w:color w:val="000000"/>
          <w:shd w:val="clear" w:color="auto" w:fill="FFFFFF"/>
          <w:lang w:eastAsia="ru-RU"/>
        </w:rPr>
        <w:t xml:space="preserve">адресу: </w:t>
      </w:r>
      <w:permStart w:id="1059394472" w:edGrp="everyone"/>
      <w:r w:rsidR="00563AF1" w:rsidRPr="007D56AE">
        <w:rPr>
          <w:rFonts w:ascii="Times New Roman" w:eastAsia="Times New Roman" w:hAnsi="Times New Roman" w:cs="Times New Roman"/>
          <w:color w:val="000000"/>
          <w:shd w:val="clear" w:color="auto" w:fill="FFFFFF"/>
          <w:lang w:eastAsia="ru-RU"/>
        </w:rPr>
        <w:t xml:space="preserve"> </w:t>
      </w:r>
      <w:r w:rsidR="00563AF1" w:rsidRPr="00563AF1">
        <w:rPr>
          <w:rFonts w:ascii="Times New Roman" w:eastAsia="Times New Roman" w:hAnsi="Times New Roman" w:cs="Times New Roman"/>
          <w:color w:val="000000"/>
          <w:shd w:val="clear" w:color="auto" w:fill="FFFFFF"/>
          <w:lang w:eastAsia="ru-RU"/>
        </w:rPr>
        <w:t>https://evakuator-gruzovoi.com</w:t>
      </w:r>
      <w:permEnd w:id="1059394472"/>
      <w:proofErr w:type="gramEnd"/>
    </w:p>
    <w:p w14:paraId="190F9CEB"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Если контекст не требует иного, слова в единственном числе включают множественное число и наоборот, а слова в мужском роде – женский и средний.</w:t>
      </w:r>
    </w:p>
    <w:p w14:paraId="0703B319"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Заголовки разделов и пунктов применяются только для удобства изложения и толкования их содержания.</w:t>
      </w:r>
    </w:p>
    <w:p w14:paraId="33FA83C0"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Настоящие Общие условия Договора (далее – Общие условия) являются договором присоединения в соответствии со статьёй 428 ГК РФ. Заказчик присоединяется к Общим условиям путем подписания Договора. Присоединением к Общим условиям Заказчик подтверждает, что ознакомлен с Общими условиями. С момента подписания Договора и присоединения к Общим условиям Заказчик считается присоединившимся к Общим условиям и является Стороной Общих условий (далее – Сторона) в данной редакции. </w:t>
      </w:r>
    </w:p>
    <w:p w14:paraId="2C9D2309"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Факт присоединения к Общим условиям является полным принятием им положений и всех его приложений в действующей редакции. Заказчик, присоединившийся к Общим условиям, принимает и дальнейшие изменения (дополнения), вносимые в Общие условия и приложения к ним.</w:t>
      </w:r>
    </w:p>
    <w:p w14:paraId="2355D249"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Общие условия устанавливаются Исполнителем в одностороннем порядке в целях многократного применения. Все приложения, изменения и дополнения к Общим условиям являются их неотъемлемой составной частью. </w:t>
      </w:r>
    </w:p>
    <w:p w14:paraId="2E70EEF9"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Исполнитель вправе в любое время без уведомления Заказчика вносить изменения и (или) дополнения в Общие условия Договора путем публикации новой версии Общих условий по тому же адресу. </w:t>
      </w:r>
    </w:p>
    <w:p w14:paraId="3D8C7FA1"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Изменения и (или) дополнения, внесенные Исполнителем, становятся обязательными для Сторон в дату публикации новой редакции Общих правил на указанном сайте. </w:t>
      </w:r>
    </w:p>
    <w:p w14:paraId="52090DAB"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Заказчик обязан до совершения любых действий по исполнению Договора самостоятельно обратиться на сайт Исполнителя для получения сведений о новой редакции Общих условий Договора и ознакомиться с их изменениями.</w:t>
      </w:r>
    </w:p>
    <w:p w14:paraId="405E2C38"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 xml:space="preserve">Если Заказчик заключает Договор с Исполнителем или исполняет уже заключенный Договор или заключает очередное Дополнительное соглашение, Приложение к Договору, то этим Заказчик соглашается с новой редакцией Общих условий Договора.  </w:t>
      </w:r>
    </w:p>
    <w:p w14:paraId="77D324AD"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Стороны согласны с тем, что Общие условия Договора принимаются ими полностью без каких-либо оговорок, изъятий, изменений и протоколов разногласий.</w:t>
      </w:r>
    </w:p>
    <w:p w14:paraId="7A32F3DC"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color w:val="000000"/>
          <w:shd w:val="clear" w:color="auto" w:fill="FFFFFF"/>
          <w:lang w:eastAsia="ru-RU"/>
        </w:rPr>
      </w:pPr>
      <w:r w:rsidRPr="007D56AE">
        <w:rPr>
          <w:rFonts w:ascii="Times New Roman" w:eastAsia="Times New Roman" w:hAnsi="Times New Roman" w:cs="Times New Roman"/>
          <w:color w:val="000000"/>
          <w:shd w:val="clear" w:color="auto" w:fill="FFFFFF"/>
          <w:lang w:eastAsia="ru-RU"/>
        </w:rPr>
        <w:t>Во всём остальном, что не урегулировано Общими условиями, Стороны руководствуются действующим законодательством Российской Федерации.</w:t>
      </w:r>
    </w:p>
    <w:p w14:paraId="0FC2383C" w14:textId="77777777" w:rsidR="007D56AE" w:rsidRPr="007D56AE" w:rsidRDefault="007D56AE" w:rsidP="007D56AE">
      <w:pPr>
        <w:tabs>
          <w:tab w:val="left" w:pos="1560"/>
        </w:tabs>
        <w:spacing w:after="0" w:line="276" w:lineRule="auto"/>
        <w:ind w:left="567"/>
        <w:rPr>
          <w:rFonts w:ascii="Times New Roman" w:eastAsia="Times New Roman" w:hAnsi="Times New Roman" w:cs="Times New Roman"/>
          <w:b/>
          <w:bCs/>
          <w:lang w:eastAsia="ru-RU"/>
        </w:rPr>
      </w:pPr>
    </w:p>
    <w:p w14:paraId="28F40C45" w14:textId="77777777" w:rsidR="007D56AE" w:rsidRPr="007D56AE" w:rsidRDefault="007D56AE" w:rsidP="007D56AE">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ОФОРМЛЕНИЕ ПОЛНОМОЧИЙ ПРЕДСТАВИТЕЛЯ ЗАКАЗЧИКА</w:t>
      </w:r>
    </w:p>
    <w:p w14:paraId="35878EEE" w14:textId="45CFE58A" w:rsidR="007D56AE" w:rsidRPr="007D56AE" w:rsidRDefault="007D56AE" w:rsidP="007D56AE">
      <w:pPr>
        <w:numPr>
          <w:ilvl w:val="1"/>
          <w:numId w:val="2"/>
        </w:numPr>
        <w:spacing w:after="0" w:line="276" w:lineRule="auto"/>
        <w:ind w:left="567" w:hanging="567"/>
        <w:contextualSpacing/>
        <w:jc w:val="both"/>
        <w:rPr>
          <w:rFonts w:ascii="Times New Roman" w:eastAsia="Times New Roman" w:hAnsi="Times New Roman" w:cs="Times New Roman"/>
          <w:lang w:eastAsia="ru-RU"/>
        </w:rPr>
      </w:pPr>
      <w:bookmarkStart w:id="0" w:name="пункт4точка1"/>
      <w:r w:rsidRPr="007D56AE">
        <w:rPr>
          <w:rFonts w:ascii="Times New Roman" w:eastAsia="Times New Roman" w:hAnsi="Times New Roman" w:cs="Times New Roman"/>
          <w:lang w:eastAsia="ru-RU"/>
        </w:rPr>
        <w:t>Для принятия оказанных услуг по Договору Заказчик обязуется предоставить Исполнителю оформленную в соответствии с требованиями Исполнителя письменную доверенность на представителя (примерная форма согласована сторонами в</w:t>
      </w:r>
      <w:r>
        <w:rPr>
          <w:rFonts w:ascii="Times New Roman" w:eastAsia="Times New Roman" w:hAnsi="Times New Roman" w:cs="Times New Roman"/>
          <w:lang w:eastAsia="ru-RU"/>
        </w:rPr>
        <w:t xml:space="preserve"> Приложении № 1</w:t>
      </w:r>
      <w:r w:rsidRPr="007D56AE">
        <w:rPr>
          <w:rFonts w:ascii="Times New Roman" w:eastAsia="Times New Roman" w:hAnsi="Times New Roman" w:cs="Times New Roman"/>
          <w:lang w:eastAsia="ru-RU"/>
        </w:rPr>
        <w:t xml:space="preserve"> к Договору). </w:t>
      </w:r>
    </w:p>
    <w:bookmarkEnd w:id="0"/>
    <w:p w14:paraId="2C830E76" w14:textId="77777777" w:rsidR="007D56AE" w:rsidRPr="007D56AE" w:rsidRDefault="007D56AE" w:rsidP="007D56AE">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 xml:space="preserve">Доверенность должна подтверждать  полномочия представителя действовать от имени Заказчика в отношениях с Исполнителем, в том числе с правом получения представителем товаров  или принятия оказанных услуг, подписания заявок, дефектных ведомостей, заказ - нарядов, универсальных передаточных документов, накладных, приёма - сдаточных актов, актов приёма-передачи ТС, актов об отказе в выполнении работ и совершения других </w:t>
      </w:r>
      <w:r w:rsidRPr="007D56AE">
        <w:rPr>
          <w:rFonts w:ascii="Times New Roman" w:eastAsia="Times New Roman" w:hAnsi="Times New Roman" w:cs="Times New Roman"/>
          <w:lang w:eastAsia="ru-RU"/>
        </w:rPr>
        <w:lastRenderedPageBreak/>
        <w:t>действий, связанных с приобретением товаров или оказанием услуг по Договору. Исполнитель не несёт ответственности за несогласованные действия между Заказчиком и его представителем.</w:t>
      </w:r>
    </w:p>
    <w:p w14:paraId="3ACEA214" w14:textId="53A5AB69" w:rsidR="007D56AE" w:rsidRPr="007D56AE" w:rsidRDefault="007D56AE" w:rsidP="007D56AE">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В случае отсутствия у представителя Заказчика доверенности, оформленной надлежащим образом, Исполнитель вправе отказаться в приёмки от представителя заявки на оказание услуг и от выполнения иных обязательств, указанных в Договоре.</w:t>
      </w:r>
      <w:r w:rsidRPr="007D56AE">
        <w:rPr>
          <w:rFonts w:ascii="Times New Roman" w:eastAsia="Times New Roman" w:hAnsi="Times New Roman" w:cs="Times New Roman"/>
          <w:lang w:eastAsia="ru-RU"/>
        </w:rPr>
        <w:tab/>
      </w:r>
    </w:p>
    <w:p w14:paraId="242CB19C" w14:textId="77777777" w:rsidR="007D56AE" w:rsidRPr="007D56AE" w:rsidRDefault="007D56AE" w:rsidP="007D56AE">
      <w:pPr>
        <w:numPr>
          <w:ilvl w:val="1"/>
          <w:numId w:val="2"/>
        </w:numPr>
        <w:spacing w:after="0" w:line="276" w:lineRule="auto"/>
        <w:ind w:left="567" w:hanging="567"/>
        <w:contextualSpacing/>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Доверенность на представителя Заказчика предоставляется Исполнителю, как правило, в оригинале. В исключительных случаях, Исполнитель может принять доверенность на представителя по электронной/факсимильной связи. Стороны согласовали, что факсимильная/электронная копия доверенности признается оригиналом и имеет юридическую силу. При этом Заказчик обязан в кратчайшие сроки, но не позднее дня приема ТС по завершению Ремонтных работ, предоставить оригинал доверенности Исполнителю.</w:t>
      </w:r>
      <w:r w:rsidRPr="007D56AE">
        <w:rPr>
          <w:rFonts w:ascii="Times New Roman" w:eastAsia="Times New Roman" w:hAnsi="Times New Roman" w:cs="Times New Roman"/>
          <w:lang w:eastAsia="ru-RU"/>
        </w:rPr>
        <w:tab/>
      </w:r>
    </w:p>
    <w:p w14:paraId="61A66711" w14:textId="77777777" w:rsidR="007D56AE" w:rsidRPr="007D56AE" w:rsidRDefault="007D56AE" w:rsidP="007D56AE">
      <w:pPr>
        <w:tabs>
          <w:tab w:val="left" w:pos="1560"/>
        </w:tabs>
        <w:spacing w:after="0" w:line="276" w:lineRule="auto"/>
        <w:ind w:left="567"/>
        <w:rPr>
          <w:rFonts w:ascii="Times New Roman" w:eastAsia="Times New Roman" w:hAnsi="Times New Roman" w:cs="Times New Roman"/>
          <w:b/>
          <w:bCs/>
          <w:lang w:eastAsia="ru-RU"/>
        </w:rPr>
      </w:pPr>
    </w:p>
    <w:p w14:paraId="47CCD642" w14:textId="77777777" w:rsidR="007D56AE" w:rsidRPr="007D56AE" w:rsidRDefault="007D56AE" w:rsidP="007D56AE">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ОТВЕТСТВЕННОСТЬ СТОРОН</w:t>
      </w:r>
    </w:p>
    <w:p w14:paraId="18448F13"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w:t>
      </w:r>
    </w:p>
    <w:p w14:paraId="1931915D"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bookmarkStart w:id="1" w:name="пункт5точка3"/>
      <w:bookmarkStart w:id="2" w:name="пункт3точка2"/>
      <w:r w:rsidRPr="007D56AE">
        <w:rPr>
          <w:rFonts w:ascii="Times New Roman" w:eastAsia="Times New Roman" w:hAnsi="Times New Roman" w:cs="Times New Roman"/>
        </w:rPr>
        <w:t>В случае нарушения сроков оплаты Заказчиком услуг Исполнителя, Заказчику могут быть начислены пени в размере 0,1% от стоимости оказанных услуг за каждый день просрочки</w:t>
      </w:r>
    </w:p>
    <w:bookmarkEnd w:id="1"/>
    <w:bookmarkEnd w:id="2"/>
    <w:p w14:paraId="1DA25EE0"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Требование об уплате пени оформляется Заказчиком или Исполнителем в виде письменной претензии.</w:t>
      </w:r>
    </w:p>
    <w:p w14:paraId="791E72CA"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Уплата пени не освобождает Стороны от выполнения своих обязательств по Договору.</w:t>
      </w:r>
    </w:p>
    <w:p w14:paraId="2026B129"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Исполнитель не несет ответственность за сопутствующий и косвенный ущерб и/или упущенную выгоду, простой производства, повреждения груза, причинения ТС вреда личности или имуществу третьих лиц, расходы на диагностику, услуги почтовой, телефонной и иной связи, буксировку или иную перевозку ТС , дополнительные расходы на питание и проживание, иные сопутствующие поломке ТС убытки, возникшие в связи с неисправностью ТС, а также несвоевременного принятия ТС после выполнения ремонта и/или оказания иных услуг.</w:t>
      </w:r>
    </w:p>
    <w:p w14:paraId="07673C74" w14:textId="7777777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В случае невозврата Заказчиком двусторонне подписанных оригиналов Актов выполненных работ, Актов сверок в срок до 30 (тридцати) календарных дней с даты их передачи Исполнителем Заказчику (нарочно и/или отправлениях их почтой, курьерской службой), претензии, штрафы, пени и неустойки, начисленные и предъявленные налоговыми и иными контролирующими органами РФ, в полном объеме будут перевыставлены Заказчику. Заказчик обязан оплатить вышеуказанные расходы в течение 3 (трех) банковских дней с даты выставления Исполнителем счета на оплату.</w:t>
      </w:r>
    </w:p>
    <w:p w14:paraId="1E86D75B" w14:textId="6251CFB7" w:rsidR="007D56AE" w:rsidRPr="007D56AE" w:rsidRDefault="007D56AE" w:rsidP="007D56AE">
      <w:pPr>
        <w:numPr>
          <w:ilvl w:val="1"/>
          <w:numId w:val="2"/>
        </w:numPr>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 xml:space="preserve">Исполнитель, при реализации прав, предусмотренных в </w:t>
      </w:r>
      <w:hyperlink w:anchor="пункт3точка2" w:history="1">
        <w:r w:rsidRPr="007D56AE">
          <w:rPr>
            <w:rStyle w:val="a3"/>
            <w:rFonts w:ascii="Times New Roman" w:eastAsia="Times New Roman" w:hAnsi="Times New Roman" w:cs="Times New Roman"/>
          </w:rPr>
          <w:t>п. 3.2. Общих условий</w:t>
        </w:r>
      </w:hyperlink>
      <w:r w:rsidRPr="007D56AE">
        <w:rPr>
          <w:rFonts w:ascii="Times New Roman" w:eastAsia="Times New Roman" w:hAnsi="Times New Roman" w:cs="Times New Roman"/>
        </w:rPr>
        <w:t>, может по своему усмотрению:</w:t>
      </w:r>
    </w:p>
    <w:p w14:paraId="36006DCA" w14:textId="396A604C" w:rsidR="007D56AE" w:rsidRPr="007D56AE" w:rsidRDefault="007D56AE" w:rsidP="007D56AE">
      <w:pPr>
        <w:numPr>
          <w:ilvl w:val="0"/>
          <w:numId w:val="1"/>
        </w:numPr>
        <w:tabs>
          <w:tab w:val="left" w:pos="993"/>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 xml:space="preserve">предъявлять или не предъявлять требования, предусмотренные </w:t>
      </w:r>
      <w:hyperlink w:anchor="пункт3точка2" w:history="1">
        <w:r w:rsidRPr="007D56AE">
          <w:rPr>
            <w:rStyle w:val="a3"/>
            <w:rFonts w:ascii="Times New Roman" w:eastAsia="Times New Roman" w:hAnsi="Times New Roman" w:cs="Times New Roman"/>
          </w:rPr>
          <w:t>п. 3.2. Общих условий</w:t>
        </w:r>
      </w:hyperlink>
      <w:r w:rsidRPr="007D56AE">
        <w:rPr>
          <w:rFonts w:ascii="Times New Roman" w:eastAsia="Times New Roman" w:hAnsi="Times New Roman" w:cs="Times New Roman"/>
        </w:rPr>
        <w:t xml:space="preserve"> и определить срок их предъявления.</w:t>
      </w:r>
    </w:p>
    <w:p w14:paraId="4980ACE8" w14:textId="77777777" w:rsidR="007D56AE" w:rsidRPr="007D56AE" w:rsidRDefault="007D56AE" w:rsidP="007D56AE">
      <w:pPr>
        <w:tabs>
          <w:tab w:val="left" w:pos="1560"/>
        </w:tabs>
        <w:spacing w:after="0" w:line="276" w:lineRule="auto"/>
        <w:ind w:left="567" w:hanging="567"/>
        <w:rPr>
          <w:rFonts w:ascii="Times New Roman" w:eastAsia="Times New Roman" w:hAnsi="Times New Roman" w:cs="Times New Roman"/>
          <w:b/>
          <w:bCs/>
          <w:lang w:eastAsia="ru-RU"/>
        </w:rPr>
      </w:pPr>
    </w:p>
    <w:p w14:paraId="687627E8" w14:textId="77777777" w:rsidR="007D56AE" w:rsidRPr="007D56AE" w:rsidRDefault="007D56AE" w:rsidP="007D56AE">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ПОРЯДОК РАЗРЕШЕНИЯ СПОРОВ</w:t>
      </w:r>
    </w:p>
    <w:p w14:paraId="17E5D124"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Все споры, разногласия и претензии, которые могут возникнуть в связи с исполнением, расторжением или признанием недействительным Договора, Стороны будут стремиться решить путем переговоров.</w:t>
      </w:r>
    </w:p>
    <w:p w14:paraId="5B079CE0" w14:textId="77777777" w:rsidR="00A41249" w:rsidRDefault="00A41249" w:rsidP="00A41249">
      <w:pPr>
        <w:numPr>
          <w:ilvl w:val="1"/>
          <w:numId w:val="2"/>
        </w:numPr>
        <w:tabs>
          <w:tab w:val="left" w:pos="567"/>
        </w:tabs>
        <w:spacing w:after="200" w:line="276" w:lineRule="auto"/>
        <w:ind w:left="567" w:hanging="567"/>
        <w:contextualSpacing/>
        <w:jc w:val="both"/>
        <w:rPr>
          <w:rFonts w:ascii="Times New Roman" w:eastAsia="Calibri" w:hAnsi="Times New Roman" w:cs="Times New Roman"/>
          <w:bCs/>
        </w:rPr>
      </w:pPr>
      <w:r>
        <w:rPr>
          <w:rFonts w:ascii="Times New Roman" w:eastAsia="Calibri" w:hAnsi="Times New Roman" w:cs="Times New Roman"/>
        </w:rPr>
        <w:t>Претензионный порядок урегулирования споров обязателен. Срок ответа на претензию составляет:</w:t>
      </w:r>
    </w:p>
    <w:p w14:paraId="4E1A162A" w14:textId="77777777" w:rsidR="00A41249" w:rsidRDefault="00A41249" w:rsidP="00A41249">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-5 (Пять) рабочих дней со дня ее получения Заказчиком, либо 10 (Десять) календарных дней с даты отправки претензии Исполнителем – в зависимости от того, что наступит ранее;</w:t>
      </w:r>
    </w:p>
    <w:p w14:paraId="59D12C76" w14:textId="77777777" w:rsidR="00A41249" w:rsidRDefault="00A41249" w:rsidP="00A41249">
      <w:pPr>
        <w:shd w:val="clear" w:color="auto" w:fill="FFFFFF"/>
        <w:suppressAutoHyphens/>
        <w:spacing w:after="0" w:line="276" w:lineRule="auto"/>
        <w:ind w:left="567"/>
        <w:contextualSpacing/>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-30 (Тридцать) календарных дней с момента ее получения Исполнителем.</w:t>
      </w:r>
    </w:p>
    <w:p w14:paraId="7F4A9B83"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договорились, что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согласно условиям Договора, имеют полную юридическую силу и считаются доставленными адресату с момента отправки письма.</w:t>
      </w:r>
    </w:p>
    <w:p w14:paraId="6C3CE6E6"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7772FE90"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Также претензия может быть направлена с использованием электронного документооборота (ЭДО).</w:t>
      </w:r>
    </w:p>
    <w:p w14:paraId="119CC1A4"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 претензии должны быть изложены требования и обстоятельства, на которых они основываются, сумма претензии, обоснованный расчет и акт сверки взаимных расчетов. Претензии в связи с ненадлежащим выполнением Стороной своих договорных обязательств и ответы на претензии должны быть подписаны полномочными лицами (руководителем Организации, либо индивидуальным предпринимателем, если им является Сторона по Договору, либо специальным полномочным лицом).</w:t>
      </w:r>
    </w:p>
    <w:p w14:paraId="45BD76A3"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По истечении срока рассмотрения претензии, все споры, разногласия, возникающие в связи с исполнением Договора, а также в случае его изменения или расторжения, подлежат рассмотрению в Арбитражном суде Республики Татарстан.  </w:t>
      </w:r>
    </w:p>
    <w:p w14:paraId="107D1EB0" w14:textId="77777777" w:rsidR="007D56AE" w:rsidRPr="007D56AE" w:rsidRDefault="007D56AE" w:rsidP="007D56AE">
      <w:pPr>
        <w:tabs>
          <w:tab w:val="left" w:pos="1560"/>
        </w:tabs>
        <w:spacing w:after="0" w:line="276" w:lineRule="auto"/>
        <w:ind w:left="567"/>
        <w:rPr>
          <w:rFonts w:ascii="Times New Roman" w:eastAsia="Times New Roman" w:hAnsi="Times New Roman" w:cs="Times New Roman"/>
          <w:b/>
          <w:bCs/>
          <w:lang w:eastAsia="ru-RU"/>
        </w:rPr>
      </w:pPr>
    </w:p>
    <w:p w14:paraId="2B0F06C1" w14:textId="77777777" w:rsidR="007D56AE" w:rsidRPr="007D56AE" w:rsidRDefault="007D56AE" w:rsidP="007D56AE">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ФОРС – МАЖОРНЫЕ ОБСТОЯТЕЛЬСТВА</w:t>
      </w:r>
    </w:p>
    <w:p w14:paraId="7A82D228"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освобождаются от ответственности за частичное или полное неисполнение обязательств по Договору, если их неисполнение является следствием обстоятельств непреодолимой силы, возникших после заключения договора в результате чрезвычайного характера, которые стороны не могли предвидеть или предотвратить разумными мерами. Наличие обстоятельств непреодолимой силы подтверждается соответствующими документами, изданными компетентными органами.</w:t>
      </w:r>
    </w:p>
    <w:p w14:paraId="07C543A4"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Случаями непреодолимой силы считаются, в частности, следующие события: наводнение, землетрясение, пожар, иные стихийные бедствия, длительный выход из строя транспорта, телекоммуникаций, информационной системы, энергоресурсов, война, военные действия, вторжение, общая военная мобилизация, режим военного положения, гражданская война, революция, военный или иной незаконный захват власти, мятеж, террористический акт, саботаж, пиратство, запрещение импорта, экспроприация, конфискация, реквизиция, национализация, эпизоотия, пандемия, эпидемии, влияющие на исполнение обязательств, национальные и отраслевые забастовки, валютные и торговые ограничения, эмбарго, правовой режим чрезвычайного положения; правовой режим чрезвычайной ситуации; правовой режим военного положения; правовой режим военного времени; правовой режим контртеррористической операции; правовой режим особо опасных объектов, применение экономических санкций в отношении Исполнителя (его Поставщиков, Производителей) или ее должностных лиц иностранными государствами, акты органов власти и постановлений правительства, введенные в действие, после подписания Договора и имеющие влияние на исполнение обязательств и другие обстоятельства чрезвычайного характера, которые Стороны не могли предвидеть в ходе исполнения Договора.</w:t>
      </w:r>
    </w:p>
    <w:p w14:paraId="35C0AED7"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Сторона, попавшая под воздействие непреодолимой силы, должна в течение 10 (десяти) дней известить другую Сторону в письменном виде о типе и возможной продолжительности действия непреодолимой силы, а также о других обстоятельствах, препятствующих исполнению договорных обязательств.</w:t>
      </w:r>
    </w:p>
    <w:p w14:paraId="3C0033CA"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lastRenderedPageBreak/>
        <w:t>Контрагент Стороны, пострадавшей от обстоятельств непреодолимой силы, вправе требовать от нее документального подтверждения фактов, указанных в извещении о наступлении обстоятельств непреодолимой силы.</w:t>
      </w:r>
    </w:p>
    <w:p w14:paraId="6ECFA35F"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Не уведомление или несвоевременное уведомление о наступлении обстоятельств непреодолимой силы равно, как и непредставление документов, подтверждающих обстоятельства непреодолимой силы, по запросу другой Стороны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14:paraId="2EBB6F4B"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 xml:space="preserve">В период действия обстоятельств непреодолимой силы и иных обстоятельств, освобождающих от ответственности, обязательства Сторон приостанавливаются. Если эти обстоятельства будут длиться более 6 (шести) месяцев, то любая из Сторон вправе расторгнуть Договор в одностороннем порядке.  </w:t>
      </w:r>
    </w:p>
    <w:p w14:paraId="67A96CC8"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В случае, когда невозможность исполнения возникла по обстоятельствам, за которые ни одна из Сторон не отвечает, Заказчик оплачивает в полном объеме Исполнителю стоимость переданных товаров (выполненных работ), а также все фактически понесенные Исполнителем расходы.</w:t>
      </w:r>
    </w:p>
    <w:p w14:paraId="69BF1B02" w14:textId="77777777" w:rsidR="007D56AE" w:rsidRPr="007D56AE" w:rsidRDefault="007D56AE" w:rsidP="007D56AE">
      <w:pPr>
        <w:spacing w:after="0" w:line="276" w:lineRule="auto"/>
        <w:ind w:left="567"/>
        <w:rPr>
          <w:rFonts w:ascii="Times New Roman" w:eastAsia="Times New Roman" w:hAnsi="Times New Roman" w:cs="Times New Roman"/>
          <w:b/>
          <w:bCs/>
          <w:lang w:eastAsia="ru-RU"/>
        </w:rPr>
      </w:pPr>
    </w:p>
    <w:p w14:paraId="637BFA36" w14:textId="77777777" w:rsidR="007D56AE" w:rsidRPr="007D56AE" w:rsidRDefault="007D56AE" w:rsidP="007D56AE">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ОГОВОРКА О ЗАЩИТЕ ПЕРСОНАЛЬНЫХ ДАННЫХ</w:t>
      </w:r>
    </w:p>
    <w:p w14:paraId="263AC555" w14:textId="47F566BE" w:rsidR="007D56AE" w:rsidRPr="007D56AE" w:rsidRDefault="007D56AE" w:rsidP="007D56AE">
      <w:pPr>
        <w:spacing w:after="0" w:line="276" w:lineRule="auto"/>
        <w:ind w:left="567" w:hanging="567"/>
        <w:contextualSpacing/>
        <w:jc w:val="both"/>
        <w:rPr>
          <w:rFonts w:ascii="Times New Roman" w:eastAsia="Calibri" w:hAnsi="Times New Roman" w:cs="Times New Roman"/>
          <w:color w:val="000000"/>
        </w:rPr>
      </w:pPr>
      <w:r w:rsidRPr="007D56AE">
        <w:rPr>
          <w:rFonts w:ascii="Times New Roman" w:eastAsia="Times New Roman" w:hAnsi="Times New Roman" w:cs="Times New Roman"/>
          <w:lang w:eastAsia="ru-RU"/>
        </w:rPr>
        <w:t>6.1.</w:t>
      </w:r>
      <w:r w:rsidRPr="007D56AE">
        <w:rPr>
          <w:rFonts w:ascii="Times New Roman" w:eastAsia="Times New Roman" w:hAnsi="Times New Roman" w:cs="Times New Roman"/>
          <w:i/>
          <w:iCs/>
          <w:lang w:eastAsia="ru-RU"/>
        </w:rPr>
        <w:t xml:space="preserve">  </w:t>
      </w:r>
      <w:bookmarkStart w:id="3" w:name="_Hlk193997512"/>
      <w:bookmarkStart w:id="4" w:name="_Hlk193964617"/>
      <w:bookmarkStart w:id="5" w:name="_Hlk193962847"/>
      <w:bookmarkStart w:id="6" w:name="_Hlk193979772"/>
      <w:r w:rsidRPr="007D56AE">
        <w:rPr>
          <w:rFonts w:ascii="Times New Roman" w:eastAsia="Times New Roman" w:hAnsi="Times New Roman" w:cs="Times New Roman"/>
          <w:lang w:eastAsia="ru-RU"/>
        </w:rPr>
        <w:tab/>
      </w:r>
      <w:r w:rsidRPr="007D56AE">
        <w:rPr>
          <w:rFonts w:ascii="Times New Roman" w:eastAsia="Calibri" w:hAnsi="Times New Roman" w:cs="Times New Roman"/>
          <w:color w:val="000000"/>
        </w:rPr>
        <w:t>Стороны являются самостоятельно действующими операторами персональных данных, обрабатывае</w:t>
      </w:r>
      <w:r w:rsidRPr="007D56AE">
        <w:rPr>
          <w:rFonts w:ascii="Times New Roman" w:eastAsia="Calibri" w:hAnsi="Times New Roman" w:cs="Times New Roman"/>
          <w:color w:val="000000"/>
        </w:rPr>
        <w:softHyphen/>
        <w:t xml:space="preserve">мых в рамках исполнения обязательств, предусмотренных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оговором, и определяют цели и порядок передачи персональных данных другой стороне, если иное прямо не указано в соглашении о поруче</w:t>
      </w:r>
      <w:r w:rsidRPr="007D56AE">
        <w:rPr>
          <w:rFonts w:ascii="Times New Roman" w:eastAsia="Calibri" w:hAnsi="Times New Roman" w:cs="Times New Roman"/>
          <w:color w:val="000000"/>
        </w:rPr>
        <w:softHyphen/>
        <w:t>нии на обработку персональных данных, которое может заключаться сторонами в отношении отдель</w:t>
      </w:r>
      <w:r w:rsidRPr="007D56AE">
        <w:rPr>
          <w:rFonts w:ascii="Times New Roman" w:eastAsia="Calibri" w:hAnsi="Times New Roman" w:cs="Times New Roman"/>
          <w:color w:val="000000"/>
        </w:rPr>
        <w:softHyphen/>
        <w:t xml:space="preserve">ных случаев обработки персональных данных. </w:t>
      </w:r>
    </w:p>
    <w:p w14:paraId="37B10DF2" w14:textId="645A2D4C" w:rsidR="007D56AE" w:rsidRPr="007D56AE" w:rsidRDefault="007D56AE" w:rsidP="007D56AE">
      <w:pPr>
        <w:spacing w:after="0" w:line="276" w:lineRule="auto"/>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6.2.   </w:t>
      </w:r>
      <w:r w:rsidRPr="007D56AE">
        <w:rPr>
          <w:rFonts w:ascii="Times New Roman" w:eastAsia="Calibri" w:hAnsi="Times New Roman" w:cs="Times New Roman"/>
          <w:color w:val="000000"/>
        </w:rPr>
        <w:tab/>
        <w:t>Стороны обязуются не предоставлять другой стороне персональные данные, если только использова</w:t>
      </w:r>
      <w:r w:rsidRPr="007D56AE">
        <w:rPr>
          <w:rFonts w:ascii="Times New Roman" w:eastAsia="Calibri" w:hAnsi="Times New Roman" w:cs="Times New Roman"/>
          <w:color w:val="000000"/>
        </w:rPr>
        <w:softHyphen/>
        <w:t xml:space="preserve">ние таких персональных данных не требуется для исполнения обязательств по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оговору.</w:t>
      </w:r>
    </w:p>
    <w:p w14:paraId="1E70BC02" w14:textId="0900C505"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6.3.   </w:t>
      </w:r>
      <w:r w:rsidRPr="007D56AE">
        <w:rPr>
          <w:rFonts w:ascii="Times New Roman" w:eastAsia="Calibri" w:hAnsi="Times New Roman" w:cs="Times New Roman"/>
          <w:color w:val="000000"/>
        </w:rPr>
        <w:tab/>
        <w:t>Стороны подтверждают, что до передачи персональных данных предприняли все действия, преду</w:t>
      </w:r>
      <w:r w:rsidRPr="007D56AE">
        <w:rPr>
          <w:rFonts w:ascii="Times New Roman" w:eastAsia="Calibri" w:hAnsi="Times New Roman" w:cs="Times New Roman"/>
          <w:color w:val="000000"/>
        </w:rPr>
        <w:softHyphen/>
        <w:t xml:space="preserve">смотренные применимым законодательством о защите данных, для обеспечения соблюдения прав лиц, чьи персональные данные сторона передает другой стороне, в том числе получили от указанных лиц согласие на передачу другой стороне и обработку персональных данных другой стороной на условиях, изложенных в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оговоре.</w:t>
      </w:r>
    </w:p>
    <w:p w14:paraId="65E949F4" w14:textId="77777777"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6.4.  </w:t>
      </w:r>
      <w:r w:rsidRPr="007D56AE">
        <w:rPr>
          <w:rFonts w:ascii="Times New Roman" w:eastAsia="Calibri" w:hAnsi="Times New Roman" w:cs="Times New Roman"/>
          <w:color w:val="000000"/>
        </w:rPr>
        <w:tab/>
        <w:t>Стороны будут обрабатывать получаемые от другой стороны персональные данные с использованием средств автоматизации или без использования таких средств в любой из следующих целей:</w:t>
      </w:r>
    </w:p>
    <w:p w14:paraId="41C6FC71" w14:textId="30BCC92D" w:rsidR="007D56AE" w:rsidRPr="007D56AE" w:rsidRDefault="007D56AE" w:rsidP="007D56AE">
      <w:pPr>
        <w:spacing w:after="0"/>
        <w:ind w:left="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 (i) исполнение </w:t>
      </w:r>
      <w:r>
        <w:rPr>
          <w:rFonts w:ascii="Times New Roman" w:eastAsia="Calibri" w:hAnsi="Times New Roman" w:cs="Times New Roman"/>
          <w:color w:val="000000"/>
        </w:rPr>
        <w:t>Д</w:t>
      </w:r>
      <w:r w:rsidRPr="007D56AE">
        <w:rPr>
          <w:rFonts w:ascii="Times New Roman" w:eastAsia="Calibri" w:hAnsi="Times New Roman" w:cs="Times New Roman"/>
          <w:color w:val="000000"/>
        </w:rPr>
        <w:t xml:space="preserve">оговора и подтверждение его исполнения, (ii) внутреннее администрирование, в том числе с использованием IT-систем, (iii) управление рисками, связанными с и/или    вытекающими из исполнения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оговора, отношениями и порядком приемки и сотрудничества между сторонами.</w:t>
      </w:r>
    </w:p>
    <w:p w14:paraId="09CF5CFC" w14:textId="557E934C"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6.5. </w:t>
      </w:r>
      <w:r>
        <w:rPr>
          <w:rFonts w:ascii="Times New Roman" w:eastAsia="Calibri" w:hAnsi="Times New Roman" w:cs="Times New Roman"/>
          <w:color w:val="000000"/>
        </w:rPr>
        <w:t xml:space="preserve"> </w:t>
      </w:r>
      <w:r w:rsidRPr="007D56AE">
        <w:rPr>
          <w:rFonts w:ascii="Times New Roman" w:eastAsia="Calibri" w:hAnsi="Times New Roman" w:cs="Times New Roman"/>
          <w:color w:val="000000"/>
        </w:rPr>
        <w:t>Стороны вправе совершать действия (операции) с персональными данными способами, предусмотрен</w:t>
      </w:r>
      <w:r w:rsidRPr="007D56AE">
        <w:rPr>
          <w:rFonts w:ascii="Times New Roman" w:eastAsia="Calibri" w:hAnsi="Times New Roman" w:cs="Times New Roman"/>
          <w:color w:val="000000"/>
        </w:rPr>
        <w:softHyphen/>
        <w:t>ными применимым законодательством о защите данных и в объёме, необходимом для достижения соответствующей цели обработки персональных данных.</w:t>
      </w:r>
    </w:p>
    <w:p w14:paraId="732EF288" w14:textId="1F2EA4AF"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6.6.  </w:t>
      </w:r>
      <w:r w:rsidRPr="007D56AE">
        <w:rPr>
          <w:rFonts w:ascii="Times New Roman" w:eastAsia="Calibri" w:hAnsi="Times New Roman" w:cs="Times New Roman"/>
          <w:color w:val="000000"/>
        </w:rPr>
        <w:tab/>
        <w:t xml:space="preserve"> Для реализации любой из целей, перечисленных выше, Стороны    могут передавать предоставленные персональные данные: своим аффилированным лицам и российским юридическим лицам, субподрядчикам и поставщикам услуг (например, поставщикам услуг в сфере ИТ, архивных услуг и т.д.). </w:t>
      </w:r>
    </w:p>
    <w:p w14:paraId="6B1B3414" w14:textId="77777777"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6.7. </w:t>
      </w:r>
      <w:r w:rsidRPr="007D56AE">
        <w:rPr>
          <w:rFonts w:ascii="Times New Roman" w:eastAsia="Calibri" w:hAnsi="Times New Roman" w:cs="Times New Roman"/>
          <w:color w:val="000000"/>
        </w:rPr>
        <w:tab/>
        <w:t>Сторона, передающая персональные данные, несет ответственность за правомерность и достоверность персональных данных, предоставляемых другой стороне в целях исполнения договора, в порядке, предусмотренном применимым законодательством о защите данных.</w:t>
      </w:r>
    </w:p>
    <w:p w14:paraId="0DA9DA08" w14:textId="0A608FDE" w:rsidR="007D56AE" w:rsidRPr="007D56AE" w:rsidRDefault="007D56AE" w:rsidP="007D56AE">
      <w:pPr>
        <w:spacing w:after="0"/>
        <w:ind w:left="567" w:hanging="567"/>
        <w:jc w:val="both"/>
        <w:rPr>
          <w:rFonts w:ascii="Times New Roman" w:eastAsia="Calibri" w:hAnsi="Times New Roman" w:cs="Times New Roman"/>
          <w:color w:val="000000"/>
        </w:rPr>
      </w:pPr>
      <w:r w:rsidRPr="007D56AE">
        <w:rPr>
          <w:rFonts w:ascii="Times New Roman" w:eastAsia="Calibri" w:hAnsi="Times New Roman" w:cs="Times New Roman"/>
          <w:color w:val="000000"/>
        </w:rPr>
        <w:t xml:space="preserve">          Стороны обеспечивают конфиденциальность полученных в рамках </w:t>
      </w:r>
      <w:r>
        <w:rPr>
          <w:rFonts w:ascii="Times New Roman" w:eastAsia="Calibri" w:hAnsi="Times New Roman" w:cs="Times New Roman"/>
          <w:color w:val="000000"/>
        </w:rPr>
        <w:t>Д</w:t>
      </w:r>
      <w:r w:rsidRPr="007D56AE">
        <w:rPr>
          <w:rFonts w:ascii="Times New Roman" w:eastAsia="Calibri" w:hAnsi="Times New Roman" w:cs="Times New Roman"/>
          <w:color w:val="000000"/>
        </w:rPr>
        <w:t>оговора персональных данных, соблюдение требований к обработке персональных данных, установленных применимым законода</w:t>
      </w:r>
      <w:r w:rsidRPr="007D56AE">
        <w:rPr>
          <w:rFonts w:ascii="Times New Roman" w:eastAsia="Calibri" w:hAnsi="Times New Roman" w:cs="Times New Roman"/>
          <w:color w:val="000000"/>
        </w:rPr>
        <w:softHyphen/>
        <w:t xml:space="preserve">тельством о защите данных, и несут ответственность за принятие всех </w:t>
      </w:r>
      <w:r w:rsidRPr="007D56AE">
        <w:rPr>
          <w:rFonts w:ascii="Times New Roman" w:eastAsia="Calibri" w:hAnsi="Times New Roman" w:cs="Times New Roman"/>
          <w:color w:val="000000"/>
        </w:rPr>
        <w:lastRenderedPageBreak/>
        <w:t>необходимых правовых, орга</w:t>
      </w:r>
      <w:r w:rsidRPr="007D56AE">
        <w:rPr>
          <w:rFonts w:ascii="Times New Roman" w:eastAsia="Calibri" w:hAnsi="Times New Roman" w:cs="Times New Roman"/>
          <w:color w:val="000000"/>
        </w:rPr>
        <w:softHyphen/>
        <w:t>низационных и технических мер защиты персональных данных от неправомерного или случайного доступа к ним, уничтожения, изменения, блокирования, копирования, распространения персональ</w:t>
      </w:r>
      <w:r w:rsidRPr="007D56AE">
        <w:rPr>
          <w:rFonts w:ascii="Times New Roman" w:eastAsia="Calibri" w:hAnsi="Times New Roman" w:cs="Times New Roman"/>
          <w:color w:val="000000"/>
        </w:rPr>
        <w:softHyphen/>
        <w:t>ных данных, а также от иных неправомерных действий с такими данными.</w:t>
      </w:r>
    </w:p>
    <w:bookmarkEnd w:id="3"/>
    <w:bookmarkEnd w:id="4"/>
    <w:bookmarkEnd w:id="5"/>
    <w:bookmarkEnd w:id="6"/>
    <w:p w14:paraId="481E14A3" w14:textId="77777777" w:rsidR="007D56AE" w:rsidRPr="007D56AE" w:rsidRDefault="007D56AE" w:rsidP="007D56AE">
      <w:pPr>
        <w:spacing w:after="0" w:line="276" w:lineRule="auto"/>
        <w:jc w:val="both"/>
        <w:rPr>
          <w:rFonts w:ascii="Times New Roman" w:eastAsia="Times New Roman" w:hAnsi="Times New Roman" w:cs="Times New Roman"/>
          <w:b/>
          <w:bCs/>
          <w:lang w:eastAsia="ru-RU"/>
        </w:rPr>
      </w:pPr>
    </w:p>
    <w:p w14:paraId="450A7FBD" w14:textId="77777777" w:rsidR="007D56AE" w:rsidRPr="007D56AE" w:rsidRDefault="007D56AE" w:rsidP="007D56AE">
      <w:pPr>
        <w:numPr>
          <w:ilvl w:val="0"/>
          <w:numId w:val="2"/>
        </w:numPr>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КОНФИДЕНЦИАЛЬНАЯ ИНФОРМАЦИЯ</w:t>
      </w:r>
    </w:p>
    <w:p w14:paraId="3ED35D49" w14:textId="357BE535"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bookmarkStart w:id="7" w:name="_Hlk189223126"/>
      <w:r w:rsidRPr="007D56AE">
        <w:rPr>
          <w:rFonts w:ascii="Times New Roman" w:eastAsia="Calibri" w:hAnsi="Times New Roman" w:cs="Times New Roman"/>
          <w:bCs/>
        </w:rPr>
        <w:t>Информация в документах и любой переписке Сторон по Договору, включающая объемы, цены, порядок ценообразования, ценовую политику, технические характеристики и/или технические задания, сроки исполнения обязательств, порядок и условия оплаты, оформляемая и/или передаваемая одной Стороной другой Стороне для исполнения последней своих обязательств по Договору, а также сведения, касающиеся предмета Договора, хода его исполнения и достигнутых результатов признается Сторонами конфиденциальной информацией, независимо от того, на каких носителях она содержится и в какой форме она выражена, кроме информации и документов, предоставляемых одной Стороной другой Стороне, а также инструкций и правил эксплуатации.</w:t>
      </w:r>
    </w:p>
    <w:p w14:paraId="4DAE9B60"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Стороны обязуются не раскрывать конфиденциальную информацию каким-либо третьим лицам без предварительного письменного согласия другой Стороны, за исключением случаев, предусмотренных настоящим Разделом. Режим конфиденциальности устанавливается в течение срока действия Договора, а также в течение 5 (пяти) лет с даты его прекращения независимо от оснований такого прекращения.</w:t>
      </w:r>
    </w:p>
    <w:p w14:paraId="3E8B9442"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Информация не является конфиденциальной, если она:</w:t>
      </w:r>
    </w:p>
    <w:p w14:paraId="0BC36E6A" w14:textId="77777777" w:rsidR="007D56AE" w:rsidRPr="007D56AE" w:rsidRDefault="007D56AE" w:rsidP="007D56AE">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является общедоступной, то есть:</w:t>
      </w:r>
    </w:p>
    <w:p w14:paraId="636F8217" w14:textId="77777777" w:rsidR="007D56AE" w:rsidRPr="007D56AE" w:rsidRDefault="007D56AE" w:rsidP="007D56AE">
      <w:pPr>
        <w:numPr>
          <w:ilvl w:val="0"/>
          <w:numId w:val="4"/>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к информации есть доступ в силу требований законодательства Российской Федерации;</w:t>
      </w:r>
    </w:p>
    <w:p w14:paraId="47DEA54A" w14:textId="77777777" w:rsidR="007D56AE" w:rsidRPr="007D56AE" w:rsidRDefault="007D56AE" w:rsidP="007D56AE">
      <w:pPr>
        <w:numPr>
          <w:ilvl w:val="0"/>
          <w:numId w:val="4"/>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информация является публично известной или становится таковой в результате совместных действий или решений Сторон, передавших информацию;</w:t>
      </w:r>
    </w:p>
    <w:p w14:paraId="4377E82A" w14:textId="77777777" w:rsidR="007D56AE" w:rsidRPr="007D56AE" w:rsidRDefault="007D56AE" w:rsidP="007D56AE">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была известна на законных основаниях другой Стороне до момента вступления в силу Договора. При этом на использование информации не распространялись какие-либо ограничения. Факт известности информации должен подтверждаться документами или иными доказательствами;</w:t>
      </w:r>
    </w:p>
    <w:p w14:paraId="6A127CC1" w14:textId="77777777" w:rsidR="007D56AE" w:rsidRPr="007D56AE" w:rsidRDefault="007D56AE" w:rsidP="007D56AE">
      <w:pPr>
        <w:numPr>
          <w:ilvl w:val="0"/>
          <w:numId w:val="3"/>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была получена другой Стороной от третьих лиц, которые не были связаны обязательством о неразглашении этой информации со Стороной, передавшей информацию. Факт получения информации от третьих лиц должен подтверждаться документами или иными доказательствами.</w:t>
      </w:r>
    </w:p>
    <w:p w14:paraId="6248EEB9"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Каждая Сторона обязана проинформировать своих сотрудников, которым информация раскрывается в связи с исполнением ими своих трудовых обязанностей, об обязанностях, возникающих у Стороны по Договору, и провести необходимое информирование таких сотрудников способам обеспечения конфиденциальности информации.</w:t>
      </w:r>
    </w:p>
    <w:p w14:paraId="22FB1DA7"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В случае разглашения конфиденциальной информации Сторона, допустившая разглашение информации, обязана возместить другой Стороне любые убытки, понесенные в связи с утерей и/или раскрытием конфиденциальной информации.</w:t>
      </w:r>
    </w:p>
    <w:p w14:paraId="16AD5F78"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Сторона вправе раскрывать конфиденциальную информацию без согласия и уведомления другой Стороны в следующих случаях:</w:t>
      </w:r>
    </w:p>
    <w:p w14:paraId="1434433B" w14:textId="77777777" w:rsidR="007D56AE" w:rsidRPr="007D56AE" w:rsidRDefault="007D56AE" w:rsidP="007D56AE">
      <w:pPr>
        <w:numPr>
          <w:ilvl w:val="0"/>
          <w:numId w:val="5"/>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своим сотрудникам, сотрудникам аффилированных компаний, в той мере, в которой она им необходима, аудиторам, консультантам, агентам, представителям, рейтинговым агентствам, финансовым учреждениям, иным юридическим лицам в рамках договоренностей с которыми, на Сторону и/или ее аффилированных лиц возложена обязанность по раскрытию такой информации, а также в целях осуществления прав и исполнения обязательств по Договору, при условии наличия обязательств по сохранению её конфиденциальности на условиях не менее строгих, чем предусмотрено настоящим Разделом;</w:t>
      </w:r>
    </w:p>
    <w:p w14:paraId="3403F099" w14:textId="77777777" w:rsidR="007D56AE" w:rsidRPr="007D56AE" w:rsidRDefault="007D56AE" w:rsidP="007D56AE">
      <w:pPr>
        <w:numPr>
          <w:ilvl w:val="0"/>
          <w:numId w:val="5"/>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lastRenderedPageBreak/>
        <w:t>когда такое раскрытие необходимо в целях предоставления информации государственным органам, для получения любого разрешения/согласия государственного органа, связанного с исполнением Договора, либо в случае, когда такое раскрытие конфиденциальной информации осуществляется в соответствии с запросами государственных органов.</w:t>
      </w:r>
    </w:p>
    <w:p w14:paraId="1631DFF9" w14:textId="77777777" w:rsidR="007D56AE" w:rsidRP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Стороны обязуются обеспечить конфиденциальность и безопасность получаемой, передаваемой и хранимой информации, подпадающей в соответствии с законодательством РФ под определение «персональные данные», а также обеспечить безопасность такой информации при её обработке.</w:t>
      </w:r>
    </w:p>
    <w:p w14:paraId="126A0463" w14:textId="6D14E683" w:rsidR="007D56AE" w:rsidRDefault="007D56AE" w:rsidP="007D56AE">
      <w:pPr>
        <w:numPr>
          <w:ilvl w:val="1"/>
          <w:numId w:val="2"/>
        </w:numPr>
        <w:spacing w:after="200" w:line="276" w:lineRule="auto"/>
        <w:ind w:left="567" w:hanging="567"/>
        <w:contextualSpacing/>
        <w:jc w:val="both"/>
        <w:rPr>
          <w:rFonts w:ascii="Times New Roman" w:eastAsia="Calibri" w:hAnsi="Times New Roman" w:cs="Times New Roman"/>
          <w:bCs/>
        </w:rPr>
      </w:pPr>
      <w:r w:rsidRPr="007D56AE">
        <w:rPr>
          <w:rFonts w:ascii="Times New Roman" w:eastAsia="Calibri" w:hAnsi="Times New Roman" w:cs="Times New Roman"/>
          <w:bCs/>
        </w:rPr>
        <w:t>Вопросы соблюдения режима конфиденциальности в отношении информации, составляющей коммерческую тайну каждой из Сторон, регулируются отдельным соглашением о конфиденциальности, которое, в случае необходимости его заключения, будет являться неотъемлемой частью Договора.</w:t>
      </w:r>
    </w:p>
    <w:p w14:paraId="55DC1BA3" w14:textId="77777777" w:rsidR="007D56AE" w:rsidRPr="007D56AE" w:rsidRDefault="007D56AE" w:rsidP="007D56AE">
      <w:pPr>
        <w:spacing w:after="200" w:line="276" w:lineRule="auto"/>
        <w:ind w:left="567"/>
        <w:contextualSpacing/>
        <w:jc w:val="both"/>
        <w:rPr>
          <w:rFonts w:ascii="Times New Roman" w:eastAsia="Calibri" w:hAnsi="Times New Roman" w:cs="Times New Roman"/>
          <w:bCs/>
        </w:rPr>
      </w:pPr>
    </w:p>
    <w:bookmarkEnd w:id="7"/>
    <w:p w14:paraId="083714E6" w14:textId="77777777" w:rsidR="007D56AE" w:rsidRPr="007D56AE" w:rsidRDefault="007D56AE" w:rsidP="007D56AE">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ПОРЯДОК ОБМЕНА КОРРЕСПОНДЕНЦИЕЙ (ДОКУМЕНТАМИ), ЭДО</w:t>
      </w:r>
    </w:p>
    <w:p w14:paraId="4429613E"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согласны принимать электронные документы, переданные через систему электронного документооборота (далее - Система ЭДО) и подписанные усиленной квалифицированной электронной подписью (далее – УКЭП).</w:t>
      </w:r>
    </w:p>
    <w:p w14:paraId="02846F61" w14:textId="2C12342D"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Электронный обмен первичными документами, подписанными усиленной квалифицированной электронной подписью, по телекоммуникационным каналам связи в системе ЭДО распространяется только на следующие документы: договоры, соглашения, дополнительные соглашения, Универсальные передаточные документы (УПД), Счета, Акты приема -передачи, Счета-фактуры, корректировочные счета-фактуры, универсальные корректировочные документы (УКД),</w:t>
      </w:r>
      <w:r w:rsidR="00F91B46">
        <w:rPr>
          <w:rFonts w:ascii="Times New Roman" w:eastAsia="Times New Roman" w:hAnsi="Times New Roman" w:cs="Times New Roman"/>
          <w:bCs/>
          <w:lang w:eastAsia="ru-RU"/>
        </w:rPr>
        <w:t xml:space="preserve"> </w:t>
      </w:r>
      <w:r w:rsidRPr="007D56AE">
        <w:rPr>
          <w:rFonts w:ascii="Times New Roman" w:eastAsia="Times New Roman" w:hAnsi="Times New Roman" w:cs="Times New Roman"/>
          <w:bCs/>
          <w:lang w:eastAsia="ru-RU"/>
        </w:rPr>
        <w:t>Акты сверок взаиморасчетов, транспортные накладные, Акты по форме ТОРГ-2, передаточные акты МХ-1 и МХ-2, уведомления; уведомления о корректировке,  рекламации-уведомления о корректировке количества \ цен; уведомления об изменении цен и \ или количества, уведомления об уступке прав требований,  Претензии в рамках досудебного урегулирования спора по Договору, Ответы на претензии.</w:t>
      </w:r>
    </w:p>
    <w:p w14:paraId="2DB18646"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признают, что переданные через Систему ЭДО и подписанные УКЭП документы признаются равнозначными документам на бумажных носителях информации, подписанным собственноручной подписью и печатью.</w:t>
      </w:r>
    </w:p>
    <w:p w14:paraId="0E790174"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признают, что полученные электронные документы, подписанные УКЭП в соответствии с условиями Договора, являются необходимым и достаточным условием, позволяющим установить, что электронный документ исходит от отправившей его Стороны (авторство электронного документа). Риск неправомерного подписания электронного документа УКЭП несет Сторона, отправившая и подписавшая электронный документ.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 Датой передачи соответствующего сообщения считается день отправления сообщения электронной почтой или по Системе ЭДО.</w:t>
      </w:r>
    </w:p>
    <w:p w14:paraId="53397756"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Стороны обязуются незамедлительно, в срок не более 10 (десяти) календарных дней с момента изменения, информировать друг друга в письменной форме об изменении адресов и отгрузочных реквизитов, предусмотренных Договором.</w:t>
      </w:r>
    </w:p>
    <w:p w14:paraId="5EA400EC" w14:textId="77777777" w:rsidR="007D56AE" w:rsidRPr="007D56AE" w:rsidRDefault="007D56AE" w:rsidP="007D56AE">
      <w:pPr>
        <w:numPr>
          <w:ilvl w:val="1"/>
          <w:numId w:val="2"/>
        </w:numPr>
        <w:spacing w:after="200" w:line="276" w:lineRule="auto"/>
        <w:ind w:left="567" w:hanging="567"/>
        <w:contextualSpacing/>
        <w:jc w:val="both"/>
        <w:rPr>
          <w:rFonts w:ascii="Times New Roman" w:eastAsia="Times New Roman" w:hAnsi="Times New Roman" w:cs="Times New Roman"/>
          <w:bCs/>
          <w:lang w:eastAsia="ru-RU"/>
        </w:rPr>
      </w:pPr>
      <w:r w:rsidRPr="007D56AE">
        <w:rPr>
          <w:rFonts w:ascii="Times New Roman" w:eastAsia="Times New Roman" w:hAnsi="Times New Roman" w:cs="Times New Roman"/>
          <w:bCs/>
          <w:lang w:eastAsia="ru-RU"/>
        </w:rPr>
        <w:t>Претензии направляются инициирующей спор Стороной через ЭДО с использованием неформализованного типа документа «Неформализованный» с обязательным отражением в наименовании отправляемого файла – наименования документа, даты и его номера (пример: «Досудебная претензия к ООО «___» от «__» ___ 2024г. №__») и пометкой в дополнительных комментариях к отправляемому файлу в ЭДО - «Досудебная претензия».</w:t>
      </w:r>
    </w:p>
    <w:p w14:paraId="54C4400A" w14:textId="77777777" w:rsidR="007D56AE" w:rsidRPr="007D56AE" w:rsidRDefault="007D56AE" w:rsidP="007D56AE">
      <w:pPr>
        <w:tabs>
          <w:tab w:val="left" w:pos="1560"/>
        </w:tabs>
        <w:spacing w:after="0" w:line="276" w:lineRule="auto"/>
        <w:ind w:left="567"/>
        <w:rPr>
          <w:rFonts w:ascii="Times New Roman" w:eastAsia="Times New Roman" w:hAnsi="Times New Roman" w:cs="Times New Roman"/>
          <w:b/>
          <w:bCs/>
          <w:lang w:eastAsia="ru-RU"/>
        </w:rPr>
      </w:pPr>
    </w:p>
    <w:p w14:paraId="07D9A577" w14:textId="77777777" w:rsidR="007D56AE" w:rsidRPr="007D56AE" w:rsidRDefault="007D56AE" w:rsidP="007D56AE">
      <w:pPr>
        <w:numPr>
          <w:ilvl w:val="0"/>
          <w:numId w:val="2"/>
        </w:numPr>
        <w:tabs>
          <w:tab w:val="left" w:pos="1560"/>
        </w:tabs>
        <w:spacing w:after="0" w:line="276" w:lineRule="auto"/>
        <w:ind w:left="567" w:hanging="567"/>
        <w:rPr>
          <w:rFonts w:ascii="Times New Roman" w:eastAsia="Times New Roman" w:hAnsi="Times New Roman" w:cs="Times New Roman"/>
          <w:b/>
          <w:bCs/>
          <w:lang w:eastAsia="ru-RU"/>
        </w:rPr>
      </w:pPr>
      <w:r w:rsidRPr="007D56AE">
        <w:rPr>
          <w:rFonts w:ascii="Times New Roman" w:eastAsia="Times New Roman" w:hAnsi="Times New Roman" w:cs="Times New Roman"/>
          <w:b/>
          <w:bCs/>
          <w:lang w:eastAsia="ru-RU"/>
        </w:rPr>
        <w:t>ПРОЧИЕ ПОЛОЖЕНИЯ</w:t>
      </w:r>
    </w:p>
    <w:p w14:paraId="43AD73F0" w14:textId="77777777" w:rsidR="007D56AE" w:rsidRPr="007D56AE" w:rsidRDefault="007D56AE" w:rsidP="007D56AE">
      <w:pPr>
        <w:numPr>
          <w:ilvl w:val="1"/>
          <w:numId w:val="2"/>
        </w:numPr>
        <w:tabs>
          <w:tab w:val="left" w:pos="567"/>
          <w:tab w:val="left" w:pos="3544"/>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lastRenderedPageBreak/>
        <w:t>Стороны заверяют друг друга в том, что:</w:t>
      </w:r>
    </w:p>
    <w:p w14:paraId="70459062" w14:textId="77777777" w:rsidR="007D56AE" w:rsidRPr="007D56AE" w:rsidRDefault="007D56AE" w:rsidP="007D56AE">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на дату подписания Договора они является юридическими лицами, надлежаще созданным и зарегистрированными в соответствии с законодательством РФ;</w:t>
      </w:r>
    </w:p>
    <w:p w14:paraId="37C0E368" w14:textId="77777777" w:rsidR="007D56AE" w:rsidRPr="007D56AE" w:rsidRDefault="007D56AE" w:rsidP="007D56AE">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лица, подписывающее от имени Сторон Договор, имеют надлежащим образом оформленные полномочия на подписание Договора;</w:t>
      </w:r>
    </w:p>
    <w:p w14:paraId="7DE0E485" w14:textId="77777777" w:rsidR="007D56AE" w:rsidRPr="007D56AE" w:rsidRDefault="007D56AE" w:rsidP="007D56AE">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на дату подписания Договора Сторонами получены все необходимые корпоративные одобрения на заключение Договора (включая, но, не ограничиваясь, если это необходимо, одобрение заключения Договора как крупной сделки и сделки, в совершении которой имеется заинтересованность);</w:t>
      </w:r>
    </w:p>
    <w:p w14:paraId="37ABB70E" w14:textId="77777777" w:rsidR="007D56AE" w:rsidRPr="007D56AE" w:rsidRDefault="007D56AE" w:rsidP="007D56AE">
      <w:pPr>
        <w:numPr>
          <w:ilvl w:val="2"/>
          <w:numId w:val="2"/>
        </w:numPr>
        <w:tabs>
          <w:tab w:val="left" w:pos="142"/>
          <w:tab w:val="left" w:pos="567"/>
          <w:tab w:val="left" w:pos="1276"/>
        </w:tabs>
        <w:spacing w:after="0" w:line="276" w:lineRule="auto"/>
        <w:ind w:left="567" w:hanging="567"/>
        <w:jc w:val="both"/>
        <w:rPr>
          <w:rFonts w:ascii="Times New Roman" w:eastAsia="Times New Roman" w:hAnsi="Times New Roman" w:cs="Times New Roman"/>
        </w:rPr>
      </w:pPr>
      <w:r w:rsidRPr="007D56AE">
        <w:rPr>
          <w:rFonts w:ascii="Times New Roman" w:eastAsia="Times New Roman" w:hAnsi="Times New Roman" w:cs="Times New Roman"/>
        </w:rPr>
        <w:t>на дату подписания Договора Заказчик не участвует в судебных разбирательствах, в отношении него не возбуждено исполнительное производство, в результате которого исполнение условий Договора со стороны Заказчика может стать невозможным, в отношении Заказчика не возбуждено производство по делу о несостоятельности (банкротстве).</w:t>
      </w:r>
    </w:p>
    <w:p w14:paraId="519A6DED" w14:textId="77777777" w:rsidR="007D56AE" w:rsidRPr="007D56AE" w:rsidRDefault="007D56AE" w:rsidP="007D56AE">
      <w:pPr>
        <w:tabs>
          <w:tab w:val="left" w:pos="142"/>
          <w:tab w:val="left" w:pos="567"/>
          <w:tab w:val="left" w:pos="1843"/>
        </w:tabs>
        <w:spacing w:after="0" w:line="276" w:lineRule="auto"/>
        <w:ind w:left="567"/>
        <w:jc w:val="both"/>
        <w:rPr>
          <w:rFonts w:ascii="Times New Roman" w:eastAsia="Times New Roman" w:hAnsi="Times New Roman" w:cs="Times New Roman"/>
          <w:lang w:eastAsia="ru-RU"/>
        </w:rPr>
      </w:pPr>
      <w:r w:rsidRPr="007D56AE">
        <w:rPr>
          <w:rFonts w:ascii="Times New Roman" w:eastAsia="Times New Roman" w:hAnsi="Times New Roman" w:cs="Times New Roman"/>
          <w:lang w:eastAsia="ru-RU"/>
        </w:rPr>
        <w:t>Указанный пункт имеет юридическую силу при заключении договора с Юридическим лицом.</w:t>
      </w:r>
    </w:p>
    <w:p w14:paraId="2C77EEC5" w14:textId="77777777" w:rsidR="007D56AE" w:rsidRPr="007D56AE" w:rsidRDefault="007D56AE" w:rsidP="007D56AE">
      <w:pPr>
        <w:tabs>
          <w:tab w:val="left" w:pos="1560"/>
        </w:tabs>
        <w:spacing w:after="0" w:line="276" w:lineRule="auto"/>
        <w:ind w:left="567"/>
        <w:rPr>
          <w:rFonts w:ascii="Times New Roman" w:eastAsia="Times New Roman" w:hAnsi="Times New Roman" w:cs="Times New Roman"/>
          <w:b/>
          <w:bCs/>
          <w:lang w:eastAsia="ru-RU"/>
        </w:rPr>
      </w:pPr>
    </w:p>
    <w:p w14:paraId="524256AB" w14:textId="77777777" w:rsidR="00BF176C" w:rsidRDefault="00563AF1"/>
    <w:sectPr w:rsidR="00BF176C">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6B9D8" w14:textId="77777777" w:rsidR="007D56AE" w:rsidRDefault="007D56AE" w:rsidP="007D56AE">
      <w:pPr>
        <w:spacing w:after="0" w:line="240" w:lineRule="auto"/>
      </w:pPr>
      <w:r>
        <w:separator/>
      </w:r>
    </w:p>
  </w:endnote>
  <w:endnote w:type="continuationSeparator" w:id="0">
    <w:p w14:paraId="3D578EDD" w14:textId="77777777" w:rsidR="007D56AE" w:rsidRDefault="007D56AE" w:rsidP="007D5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593402"/>
      <w:docPartObj>
        <w:docPartGallery w:val="Page Numbers (Bottom of Page)"/>
        <w:docPartUnique/>
      </w:docPartObj>
    </w:sdtPr>
    <w:sdtEndPr>
      <w:rPr>
        <w:rFonts w:ascii="Times New Roman" w:hAnsi="Times New Roman" w:cs="Times New Roman"/>
      </w:rPr>
    </w:sdtEndPr>
    <w:sdtContent>
      <w:p w14:paraId="7092893E" w14:textId="0B2DDBC9" w:rsidR="007D56AE" w:rsidRPr="007D56AE" w:rsidRDefault="007D56AE">
        <w:pPr>
          <w:pStyle w:val="a7"/>
          <w:jc w:val="center"/>
          <w:rPr>
            <w:rFonts w:ascii="Times New Roman" w:hAnsi="Times New Roman" w:cs="Times New Roman"/>
          </w:rPr>
        </w:pPr>
        <w:r w:rsidRPr="007D56AE">
          <w:rPr>
            <w:rFonts w:ascii="Times New Roman" w:hAnsi="Times New Roman" w:cs="Times New Roman"/>
          </w:rPr>
          <w:fldChar w:fldCharType="begin"/>
        </w:r>
        <w:r w:rsidRPr="007D56AE">
          <w:rPr>
            <w:rFonts w:ascii="Times New Roman" w:hAnsi="Times New Roman" w:cs="Times New Roman"/>
          </w:rPr>
          <w:instrText>PAGE   \* MERGEFORMAT</w:instrText>
        </w:r>
        <w:r w:rsidRPr="007D56AE">
          <w:rPr>
            <w:rFonts w:ascii="Times New Roman" w:hAnsi="Times New Roman" w:cs="Times New Roman"/>
          </w:rPr>
          <w:fldChar w:fldCharType="separate"/>
        </w:r>
        <w:r w:rsidRPr="007D56AE">
          <w:rPr>
            <w:rFonts w:ascii="Times New Roman" w:hAnsi="Times New Roman" w:cs="Times New Roman"/>
          </w:rPr>
          <w:t>2</w:t>
        </w:r>
        <w:r w:rsidRPr="007D56AE">
          <w:rPr>
            <w:rFonts w:ascii="Times New Roman" w:hAnsi="Times New Roman" w:cs="Times New Roman"/>
          </w:rPr>
          <w:fldChar w:fldCharType="end"/>
        </w:r>
      </w:p>
    </w:sdtContent>
  </w:sdt>
  <w:p w14:paraId="114BF56A" w14:textId="77777777" w:rsidR="007D56AE" w:rsidRDefault="007D56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77AF1" w14:textId="77777777" w:rsidR="007D56AE" w:rsidRDefault="007D56AE" w:rsidP="007D56AE">
      <w:pPr>
        <w:spacing w:after="0" w:line="240" w:lineRule="auto"/>
      </w:pPr>
      <w:r>
        <w:separator/>
      </w:r>
    </w:p>
  </w:footnote>
  <w:footnote w:type="continuationSeparator" w:id="0">
    <w:p w14:paraId="0E5FB13D" w14:textId="77777777" w:rsidR="007D56AE" w:rsidRDefault="007D56AE" w:rsidP="007D56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D21D5"/>
    <w:multiLevelType w:val="hybridMultilevel"/>
    <w:tmpl w:val="551ED3EC"/>
    <w:lvl w:ilvl="0" w:tplc="1084E8B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A7C1A"/>
    <w:multiLevelType w:val="hybridMultilevel"/>
    <w:tmpl w:val="73783240"/>
    <w:lvl w:ilvl="0" w:tplc="BDCEFB3E">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21252F"/>
    <w:multiLevelType w:val="multilevel"/>
    <w:tmpl w:val="19E0FC7A"/>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b w:val="0"/>
        <w:bCs/>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7BE3E24"/>
    <w:multiLevelType w:val="hybridMultilevel"/>
    <w:tmpl w:val="774E655C"/>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abstractNum w:abstractNumId="4" w15:restartNumberingAfterBreak="0">
    <w:nsid w:val="71E51BB4"/>
    <w:multiLevelType w:val="hybridMultilevel"/>
    <w:tmpl w:val="123AC2A8"/>
    <w:lvl w:ilvl="0" w:tplc="C8BA087E">
      <w:start w:val="1"/>
      <w:numFmt w:val="bullet"/>
      <w:lvlText w:val=""/>
      <w:lvlJc w:val="left"/>
      <w:pPr>
        <w:ind w:left="1464" w:hanging="360"/>
      </w:pPr>
      <w:rPr>
        <w:rFonts w:ascii="Symbol" w:hAnsi="Symbol" w:hint="default"/>
      </w:rPr>
    </w:lvl>
    <w:lvl w:ilvl="1" w:tplc="04190003" w:tentative="1">
      <w:start w:val="1"/>
      <w:numFmt w:val="bullet"/>
      <w:lvlText w:val="o"/>
      <w:lvlJc w:val="left"/>
      <w:pPr>
        <w:ind w:left="2184" w:hanging="360"/>
      </w:pPr>
      <w:rPr>
        <w:rFonts w:ascii="Courier New" w:hAnsi="Courier New" w:cs="Courier New" w:hint="default"/>
      </w:rPr>
    </w:lvl>
    <w:lvl w:ilvl="2" w:tplc="04190005" w:tentative="1">
      <w:start w:val="1"/>
      <w:numFmt w:val="bullet"/>
      <w:lvlText w:val=""/>
      <w:lvlJc w:val="left"/>
      <w:pPr>
        <w:ind w:left="2904" w:hanging="360"/>
      </w:pPr>
      <w:rPr>
        <w:rFonts w:ascii="Wingdings" w:hAnsi="Wingdings" w:hint="default"/>
      </w:rPr>
    </w:lvl>
    <w:lvl w:ilvl="3" w:tplc="04190001" w:tentative="1">
      <w:start w:val="1"/>
      <w:numFmt w:val="bullet"/>
      <w:lvlText w:val=""/>
      <w:lvlJc w:val="left"/>
      <w:pPr>
        <w:ind w:left="3624" w:hanging="360"/>
      </w:pPr>
      <w:rPr>
        <w:rFonts w:ascii="Symbol" w:hAnsi="Symbol" w:hint="default"/>
      </w:rPr>
    </w:lvl>
    <w:lvl w:ilvl="4" w:tplc="04190003" w:tentative="1">
      <w:start w:val="1"/>
      <w:numFmt w:val="bullet"/>
      <w:lvlText w:val="o"/>
      <w:lvlJc w:val="left"/>
      <w:pPr>
        <w:ind w:left="4344" w:hanging="360"/>
      </w:pPr>
      <w:rPr>
        <w:rFonts w:ascii="Courier New" w:hAnsi="Courier New" w:cs="Courier New" w:hint="default"/>
      </w:rPr>
    </w:lvl>
    <w:lvl w:ilvl="5" w:tplc="04190005" w:tentative="1">
      <w:start w:val="1"/>
      <w:numFmt w:val="bullet"/>
      <w:lvlText w:val=""/>
      <w:lvlJc w:val="left"/>
      <w:pPr>
        <w:ind w:left="5064" w:hanging="360"/>
      </w:pPr>
      <w:rPr>
        <w:rFonts w:ascii="Wingdings" w:hAnsi="Wingdings" w:hint="default"/>
      </w:rPr>
    </w:lvl>
    <w:lvl w:ilvl="6" w:tplc="04190001" w:tentative="1">
      <w:start w:val="1"/>
      <w:numFmt w:val="bullet"/>
      <w:lvlText w:val=""/>
      <w:lvlJc w:val="left"/>
      <w:pPr>
        <w:ind w:left="5784" w:hanging="360"/>
      </w:pPr>
      <w:rPr>
        <w:rFonts w:ascii="Symbol" w:hAnsi="Symbol" w:hint="default"/>
      </w:rPr>
    </w:lvl>
    <w:lvl w:ilvl="7" w:tplc="04190003" w:tentative="1">
      <w:start w:val="1"/>
      <w:numFmt w:val="bullet"/>
      <w:lvlText w:val="o"/>
      <w:lvlJc w:val="left"/>
      <w:pPr>
        <w:ind w:left="6504" w:hanging="360"/>
      </w:pPr>
      <w:rPr>
        <w:rFonts w:ascii="Courier New" w:hAnsi="Courier New" w:cs="Courier New" w:hint="default"/>
      </w:rPr>
    </w:lvl>
    <w:lvl w:ilvl="8" w:tplc="04190005" w:tentative="1">
      <w:start w:val="1"/>
      <w:numFmt w:val="bullet"/>
      <w:lvlText w:val=""/>
      <w:lvlJc w:val="left"/>
      <w:pPr>
        <w:ind w:left="7224"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tmeCqwZgVmbAxuEJqCfgJMbO/+1n8gtlg33yV3OVt8Ag/zrNtTeStc0CJXM5mEIkliTgVCruS4kiULq79DlILg==" w:salt="gZgX3v8zonQLRO3mFKXUX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816"/>
    <w:rsid w:val="00036816"/>
    <w:rsid w:val="001E7291"/>
    <w:rsid w:val="003F583A"/>
    <w:rsid w:val="00563AF1"/>
    <w:rsid w:val="007D56AE"/>
    <w:rsid w:val="008371AF"/>
    <w:rsid w:val="009C3C63"/>
    <w:rsid w:val="00A41249"/>
    <w:rsid w:val="00C20080"/>
    <w:rsid w:val="00C74A84"/>
    <w:rsid w:val="00CE7D5E"/>
    <w:rsid w:val="00F9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6EFA9"/>
  <w15:chartTrackingRefBased/>
  <w15:docId w15:val="{42ABDA1F-01D7-49A1-AB9B-E7AE2111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D56AE"/>
    <w:rPr>
      <w:color w:val="0563C1" w:themeColor="hyperlink"/>
      <w:u w:val="single"/>
    </w:rPr>
  </w:style>
  <w:style w:type="character" w:styleId="a4">
    <w:name w:val="Unresolved Mention"/>
    <w:basedOn w:val="a0"/>
    <w:uiPriority w:val="99"/>
    <w:semiHidden/>
    <w:unhideWhenUsed/>
    <w:rsid w:val="007D56AE"/>
    <w:rPr>
      <w:color w:val="605E5C"/>
      <w:shd w:val="clear" w:color="auto" w:fill="E1DFDD"/>
    </w:rPr>
  </w:style>
  <w:style w:type="paragraph" w:styleId="a5">
    <w:name w:val="header"/>
    <w:basedOn w:val="a"/>
    <w:link w:val="a6"/>
    <w:uiPriority w:val="99"/>
    <w:unhideWhenUsed/>
    <w:rsid w:val="007D56AE"/>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D56AE"/>
  </w:style>
  <w:style w:type="paragraph" w:styleId="a7">
    <w:name w:val="footer"/>
    <w:basedOn w:val="a"/>
    <w:link w:val="a8"/>
    <w:uiPriority w:val="99"/>
    <w:unhideWhenUsed/>
    <w:rsid w:val="007D56A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D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50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3202</Words>
  <Characters>18258</Characters>
  <Application>Microsoft Office Word</Application>
  <DocSecurity>8</DocSecurity>
  <Lines>152</Lines>
  <Paragraphs>42</Paragraphs>
  <ScaleCrop>false</ScaleCrop>
  <Company/>
  <LinksUpToDate>false</LinksUpToDate>
  <CharactersWithSpaces>21418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Бакиева Сабина Шамильевна</dc:creator>
  <cp:keywords/>
  <dc:description/>
  <cp:lastModifiedBy>Антонова Анастасия Викторовна</cp:lastModifiedBy>
  <cp:revision>5</cp:revision>
  <dcterms:created xsi:type="dcterms:W3CDTF">2025-11-23T18:30:00Z</dcterms:created>
  <dcterms:modified xsi:type="dcterms:W3CDTF">2026-01-16T11:52:00Z</dcterms:modified>
</cp:coreProperties>
</file>